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66" w:rsidRDefault="00902368" w:rsidP="009B0392">
      <w:pPr>
        <w:tabs>
          <w:tab w:val="left" w:pos="10080"/>
        </w:tabs>
        <w:spacing w:before="120" w:after="0" w:line="240" w:lineRule="auto"/>
        <w:ind w:left="7200" w:right="720" w:firstLine="720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76200</wp:posOffset>
            </wp:positionV>
            <wp:extent cx="819150" cy="10668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392" w:rsidRDefault="009B0392" w:rsidP="009B0392">
      <w:pPr>
        <w:tabs>
          <w:tab w:val="left" w:pos="10080"/>
        </w:tabs>
        <w:spacing w:before="120" w:after="0" w:line="240" w:lineRule="auto"/>
        <w:ind w:right="720"/>
        <w:jc w:val="both"/>
        <w:rPr>
          <w:rFonts w:eastAsia="Times New Roman" w:cs="Arial"/>
          <w:i/>
          <w:sz w:val="24"/>
          <w:szCs w:val="24"/>
        </w:rPr>
      </w:pPr>
    </w:p>
    <w:p w:rsidR="002D4CD5" w:rsidRPr="002D4CD5" w:rsidRDefault="002D4CD5" w:rsidP="009B0392">
      <w:pPr>
        <w:tabs>
          <w:tab w:val="left" w:pos="10080"/>
        </w:tabs>
        <w:spacing w:before="120" w:after="0" w:line="240" w:lineRule="auto"/>
        <w:ind w:right="720"/>
        <w:jc w:val="both"/>
        <w:rPr>
          <w:rFonts w:ascii="Arial Black" w:eastAsia="Times New Roman" w:hAnsi="Arial Black" w:cs="Arial"/>
          <w:b/>
          <w:bCs/>
          <w:sz w:val="40"/>
          <w:szCs w:val="36"/>
        </w:rPr>
      </w:pPr>
      <w:r w:rsidRPr="002D4CD5">
        <w:rPr>
          <w:rFonts w:ascii="Arial Black" w:eastAsia="Times New Roman" w:hAnsi="Arial Black" w:cs="Arial"/>
          <w:b/>
          <w:bCs/>
          <w:sz w:val="40"/>
          <w:szCs w:val="36"/>
        </w:rPr>
        <w:t>APPLICATION FORM</w:t>
      </w:r>
    </w:p>
    <w:p w:rsidR="003856D4" w:rsidRPr="002D4CD5" w:rsidRDefault="003856D4" w:rsidP="009B0392">
      <w:pPr>
        <w:tabs>
          <w:tab w:val="left" w:pos="10080"/>
        </w:tabs>
        <w:spacing w:before="120" w:after="0" w:line="240" w:lineRule="auto"/>
        <w:ind w:right="720"/>
        <w:jc w:val="both"/>
        <w:rPr>
          <w:rFonts w:eastAsia="Times New Roman" w:cs="Arial"/>
          <w:b/>
          <w:bCs/>
          <w:sz w:val="36"/>
          <w:szCs w:val="36"/>
        </w:rPr>
      </w:pPr>
      <w:r w:rsidRPr="002D4CD5">
        <w:rPr>
          <w:rFonts w:eastAsia="Times New Roman" w:cs="Arial"/>
          <w:b/>
          <w:bCs/>
          <w:sz w:val="36"/>
          <w:szCs w:val="36"/>
        </w:rPr>
        <w:t>GBV Emergency Response &amp; Preparedness:</w:t>
      </w:r>
    </w:p>
    <w:p w:rsidR="002D4CD5" w:rsidRPr="00087395" w:rsidRDefault="003856D4" w:rsidP="009B0392">
      <w:pPr>
        <w:tabs>
          <w:tab w:val="left" w:pos="10080"/>
        </w:tabs>
        <w:spacing w:before="120" w:after="0" w:line="240" w:lineRule="auto"/>
        <w:ind w:right="720"/>
        <w:jc w:val="both"/>
        <w:rPr>
          <w:rFonts w:eastAsia="Times New Roman" w:cs="Arial"/>
          <w:b/>
          <w:bCs/>
          <w:sz w:val="32"/>
          <w:szCs w:val="36"/>
        </w:rPr>
      </w:pPr>
      <w:r w:rsidRPr="002D4CD5">
        <w:rPr>
          <w:rFonts w:eastAsia="Times New Roman" w:cs="Arial"/>
          <w:b/>
          <w:bCs/>
          <w:sz w:val="32"/>
          <w:szCs w:val="36"/>
        </w:rPr>
        <w:t>A Training</w:t>
      </w:r>
      <w:r w:rsidR="007E0CA5" w:rsidRPr="002D4CD5">
        <w:rPr>
          <w:rFonts w:eastAsia="Times New Roman" w:cs="Arial"/>
          <w:b/>
          <w:bCs/>
          <w:sz w:val="32"/>
          <w:szCs w:val="36"/>
        </w:rPr>
        <w:t xml:space="preserve"> &amp; Ongoing Support Opportunity</w:t>
      </w:r>
    </w:p>
    <w:p w:rsidR="00A518CC" w:rsidRPr="00A518CC" w:rsidRDefault="00CB2CF5" w:rsidP="00AF05B2">
      <w:pPr>
        <w:shd w:val="clear" w:color="auto" w:fill="D9D9D9" w:themeFill="background1" w:themeFillShade="D9"/>
        <w:tabs>
          <w:tab w:val="left" w:pos="10080"/>
        </w:tabs>
        <w:spacing w:before="120" w:after="120" w:line="240" w:lineRule="auto"/>
        <w:ind w:right="720"/>
        <w:jc w:val="both"/>
        <w:rPr>
          <w:sz w:val="20"/>
          <w:szCs w:val="24"/>
        </w:rPr>
      </w:pPr>
      <w:r w:rsidRPr="00A518CC">
        <w:rPr>
          <w:sz w:val="20"/>
          <w:szCs w:val="24"/>
        </w:rPr>
        <w:t>Thank you for your interest in the GBV Emergency Res</w:t>
      </w:r>
      <w:r w:rsidR="008E0055">
        <w:rPr>
          <w:sz w:val="20"/>
          <w:szCs w:val="24"/>
        </w:rPr>
        <w:t>ponse &amp; Preparedness Initiative</w:t>
      </w:r>
      <w:r w:rsidRPr="00A518CC">
        <w:rPr>
          <w:sz w:val="20"/>
          <w:szCs w:val="24"/>
        </w:rPr>
        <w:t xml:space="preserve"> offered by the International Rescue Committee. Please complete this application form and submit</w:t>
      </w:r>
      <w:r w:rsidR="000A76B8" w:rsidRPr="00A518CC">
        <w:rPr>
          <w:sz w:val="20"/>
          <w:szCs w:val="24"/>
        </w:rPr>
        <w:t xml:space="preserve"> electronically </w:t>
      </w:r>
      <w:r w:rsidR="00EC36B9">
        <w:rPr>
          <w:sz w:val="20"/>
          <w:szCs w:val="24"/>
        </w:rPr>
        <w:t xml:space="preserve">before </w:t>
      </w:r>
      <w:r w:rsidR="00E143AA">
        <w:rPr>
          <w:sz w:val="20"/>
          <w:szCs w:val="24"/>
        </w:rPr>
        <w:t>May 4</w:t>
      </w:r>
      <w:r w:rsidR="00EC36B9">
        <w:rPr>
          <w:sz w:val="20"/>
          <w:szCs w:val="24"/>
        </w:rPr>
        <w:t>, 2012</w:t>
      </w:r>
      <w:r w:rsidRPr="00A518CC">
        <w:rPr>
          <w:sz w:val="20"/>
          <w:szCs w:val="24"/>
        </w:rPr>
        <w:t xml:space="preserve">. </w:t>
      </w:r>
      <w:r w:rsidR="00A518CC" w:rsidRPr="00A518CC">
        <w:rPr>
          <w:sz w:val="20"/>
          <w:szCs w:val="24"/>
        </w:rPr>
        <w:t>(For field-based staff, forms can be printed and scanned, or responses pasted directly into the body of an e-mail.)</w:t>
      </w:r>
    </w:p>
    <w:p w:rsidR="00DC7774" w:rsidRPr="00A518CC" w:rsidRDefault="00DC7774" w:rsidP="00AF05B2">
      <w:pPr>
        <w:pStyle w:val="ListParagraph"/>
        <w:numPr>
          <w:ilvl w:val="0"/>
          <w:numId w:val="12"/>
        </w:numPr>
        <w:tabs>
          <w:tab w:val="left" w:pos="10080"/>
        </w:tabs>
        <w:spacing w:before="120" w:after="0" w:line="240" w:lineRule="auto"/>
        <w:ind w:left="360" w:right="720"/>
        <w:contextualSpacing w:val="0"/>
        <w:jc w:val="both"/>
        <w:rPr>
          <w:b/>
          <w:sz w:val="20"/>
          <w:szCs w:val="24"/>
        </w:rPr>
      </w:pPr>
      <w:r w:rsidRPr="00A518CC">
        <w:rPr>
          <w:b/>
          <w:sz w:val="20"/>
          <w:szCs w:val="24"/>
        </w:rPr>
        <w:t xml:space="preserve">Based on your experience in the field, what have you felt to be the most challenging aspects of responding to GBV in emergencies? </w:t>
      </w:r>
      <w:r w:rsidR="00602C61">
        <w:rPr>
          <w:b/>
          <w:sz w:val="20"/>
          <w:szCs w:val="24"/>
        </w:rPr>
        <w:t>Please select at least one, and up to three.</w:t>
      </w:r>
    </w:p>
    <w:p w:rsidR="00DC7774" w:rsidRPr="00A518CC" w:rsidRDefault="00DC7774" w:rsidP="00AF05B2">
      <w:pPr>
        <w:pStyle w:val="ListParagraph"/>
        <w:tabs>
          <w:tab w:val="left" w:pos="10080"/>
        </w:tabs>
        <w:spacing w:before="120" w:after="0" w:line="240" w:lineRule="auto"/>
        <w:ind w:left="360" w:right="720"/>
        <w:contextualSpacing w:val="0"/>
        <w:jc w:val="both"/>
        <w:rPr>
          <w:sz w:val="20"/>
          <w:szCs w:val="24"/>
        </w:rPr>
      </w:pPr>
      <w:r w:rsidRPr="00A518CC">
        <w:rPr>
          <w:sz w:val="20"/>
          <w:szCs w:val="24"/>
        </w:rPr>
        <w:t xml:space="preserve">О </w:t>
      </w:r>
      <w:proofErr w:type="gramStart"/>
      <w:r w:rsidRPr="00A518CC">
        <w:rPr>
          <w:sz w:val="20"/>
          <w:szCs w:val="24"/>
        </w:rPr>
        <w:t>Assessing</w:t>
      </w:r>
      <w:proofErr w:type="gramEnd"/>
      <w:r w:rsidRPr="00A518CC">
        <w:rPr>
          <w:sz w:val="20"/>
          <w:szCs w:val="24"/>
        </w:rPr>
        <w:t xml:space="preserve"> immediate needs of women and girls</w:t>
      </w:r>
    </w:p>
    <w:p w:rsidR="00DC7774" w:rsidRDefault="00DC7774" w:rsidP="00AF05B2">
      <w:pPr>
        <w:pStyle w:val="ListParagraph"/>
        <w:tabs>
          <w:tab w:val="left" w:pos="10080"/>
        </w:tabs>
        <w:spacing w:before="120" w:after="0" w:line="240" w:lineRule="auto"/>
        <w:ind w:left="360" w:right="720"/>
        <w:contextualSpacing w:val="0"/>
        <w:jc w:val="both"/>
        <w:rPr>
          <w:sz w:val="20"/>
          <w:szCs w:val="24"/>
        </w:rPr>
      </w:pPr>
      <w:r w:rsidRPr="00A518CC">
        <w:rPr>
          <w:sz w:val="20"/>
          <w:szCs w:val="24"/>
        </w:rPr>
        <w:t xml:space="preserve">О </w:t>
      </w:r>
      <w:proofErr w:type="gramStart"/>
      <w:r w:rsidR="00C6726C" w:rsidRPr="00A518CC">
        <w:rPr>
          <w:sz w:val="20"/>
          <w:szCs w:val="24"/>
        </w:rPr>
        <w:t>Determining</w:t>
      </w:r>
      <w:proofErr w:type="gramEnd"/>
      <w:r w:rsidRPr="00A518CC">
        <w:rPr>
          <w:sz w:val="20"/>
          <w:szCs w:val="24"/>
        </w:rPr>
        <w:t xml:space="preserve"> </w:t>
      </w:r>
      <w:r w:rsidR="00C6726C" w:rsidRPr="00A518CC">
        <w:rPr>
          <w:sz w:val="20"/>
          <w:szCs w:val="24"/>
        </w:rPr>
        <w:t>specific actions to undertake in the first days of emergency response</w:t>
      </w:r>
    </w:p>
    <w:p w:rsidR="00E4628E" w:rsidRDefault="00E4628E" w:rsidP="00AF05B2">
      <w:pPr>
        <w:pStyle w:val="ListParagraph"/>
        <w:tabs>
          <w:tab w:val="left" w:pos="10080"/>
        </w:tabs>
        <w:spacing w:before="120" w:after="0" w:line="240" w:lineRule="auto"/>
        <w:ind w:left="360" w:right="720"/>
        <w:contextualSpacing w:val="0"/>
        <w:jc w:val="both"/>
        <w:rPr>
          <w:sz w:val="20"/>
          <w:szCs w:val="24"/>
        </w:rPr>
      </w:pPr>
      <w:r w:rsidRPr="00A518CC">
        <w:rPr>
          <w:sz w:val="20"/>
          <w:szCs w:val="24"/>
        </w:rPr>
        <w:t>О</w:t>
      </w:r>
      <w:r>
        <w:rPr>
          <w:sz w:val="20"/>
          <w:szCs w:val="24"/>
        </w:rPr>
        <w:t xml:space="preserve"> Ensuring survivors safe and timely access to life-saving health and psychosocial services</w:t>
      </w:r>
    </w:p>
    <w:p w:rsidR="00E4628E" w:rsidRDefault="00E4628E" w:rsidP="00AF05B2">
      <w:pPr>
        <w:pStyle w:val="ListParagraph"/>
        <w:tabs>
          <w:tab w:val="left" w:pos="10080"/>
        </w:tabs>
        <w:spacing w:before="120" w:after="0" w:line="240" w:lineRule="auto"/>
        <w:ind w:left="360" w:right="720"/>
        <w:contextualSpacing w:val="0"/>
        <w:jc w:val="both"/>
        <w:rPr>
          <w:sz w:val="20"/>
          <w:szCs w:val="24"/>
        </w:rPr>
      </w:pPr>
      <w:r w:rsidRPr="00A518CC">
        <w:rPr>
          <w:sz w:val="20"/>
          <w:szCs w:val="24"/>
        </w:rPr>
        <w:t>О</w:t>
      </w:r>
      <w:r>
        <w:rPr>
          <w:sz w:val="20"/>
          <w:szCs w:val="24"/>
        </w:rPr>
        <w:t xml:space="preserve"> Working collaboratively as health and GBV actors to ensure appropriate health services</w:t>
      </w:r>
    </w:p>
    <w:p w:rsidR="00E4628E" w:rsidRPr="00A518CC" w:rsidRDefault="00E4628E" w:rsidP="00AF05B2">
      <w:pPr>
        <w:pStyle w:val="ListParagraph"/>
        <w:tabs>
          <w:tab w:val="left" w:pos="10080"/>
        </w:tabs>
        <w:spacing w:before="120" w:after="0" w:line="240" w:lineRule="auto"/>
        <w:ind w:left="360" w:right="720"/>
        <w:contextualSpacing w:val="0"/>
        <w:jc w:val="both"/>
        <w:rPr>
          <w:sz w:val="20"/>
          <w:szCs w:val="24"/>
        </w:rPr>
      </w:pPr>
      <w:r w:rsidRPr="00A518CC">
        <w:rPr>
          <w:sz w:val="20"/>
          <w:szCs w:val="24"/>
        </w:rPr>
        <w:t>О</w:t>
      </w:r>
      <w:r>
        <w:rPr>
          <w:sz w:val="20"/>
          <w:szCs w:val="24"/>
        </w:rPr>
        <w:t xml:space="preserve"> Establishing appropriate psychosocial approaches in an emergency settings</w:t>
      </w:r>
    </w:p>
    <w:p w:rsidR="00C6726C" w:rsidRPr="00A518CC" w:rsidRDefault="00C6726C" w:rsidP="00AF05B2">
      <w:pPr>
        <w:pStyle w:val="ListParagraph"/>
        <w:tabs>
          <w:tab w:val="left" w:pos="10080"/>
        </w:tabs>
        <w:spacing w:before="120" w:after="0" w:line="240" w:lineRule="auto"/>
        <w:ind w:left="360" w:right="720"/>
        <w:contextualSpacing w:val="0"/>
        <w:jc w:val="both"/>
        <w:rPr>
          <w:sz w:val="20"/>
          <w:szCs w:val="24"/>
        </w:rPr>
      </w:pPr>
      <w:r w:rsidRPr="00A518CC">
        <w:rPr>
          <w:sz w:val="20"/>
          <w:szCs w:val="24"/>
        </w:rPr>
        <w:t xml:space="preserve">О Placing </w:t>
      </w:r>
      <w:r w:rsidR="00D02944">
        <w:rPr>
          <w:sz w:val="20"/>
          <w:szCs w:val="24"/>
        </w:rPr>
        <w:t>women and girls on the “agenda” during humanitarian response</w:t>
      </w:r>
    </w:p>
    <w:p w:rsidR="00C6726C" w:rsidRPr="00A518CC" w:rsidRDefault="00C6726C" w:rsidP="00AF05B2">
      <w:pPr>
        <w:pStyle w:val="ListParagraph"/>
        <w:tabs>
          <w:tab w:val="left" w:pos="10080"/>
        </w:tabs>
        <w:spacing w:before="120" w:after="0" w:line="240" w:lineRule="auto"/>
        <w:ind w:left="360" w:right="720"/>
        <w:contextualSpacing w:val="0"/>
        <w:jc w:val="both"/>
        <w:rPr>
          <w:sz w:val="20"/>
          <w:szCs w:val="24"/>
        </w:rPr>
      </w:pPr>
      <w:r w:rsidRPr="00A518CC">
        <w:rPr>
          <w:sz w:val="20"/>
          <w:szCs w:val="24"/>
        </w:rPr>
        <w:t>О Ensuring that other sectors consider risks of GBV and the needs of women and girls when designing interventions</w:t>
      </w:r>
    </w:p>
    <w:p w:rsidR="00C6726C" w:rsidRPr="00A518CC" w:rsidRDefault="00C6726C" w:rsidP="00AF05B2">
      <w:pPr>
        <w:pStyle w:val="ListParagraph"/>
        <w:tabs>
          <w:tab w:val="left" w:pos="10080"/>
        </w:tabs>
        <w:spacing w:before="120" w:after="0" w:line="240" w:lineRule="auto"/>
        <w:ind w:left="360" w:right="720"/>
        <w:contextualSpacing w:val="0"/>
        <w:jc w:val="both"/>
        <w:rPr>
          <w:sz w:val="20"/>
          <w:szCs w:val="24"/>
        </w:rPr>
      </w:pPr>
      <w:r w:rsidRPr="00A518CC">
        <w:rPr>
          <w:sz w:val="20"/>
          <w:szCs w:val="24"/>
        </w:rPr>
        <w:t>О Coordinating GBV interventions with other actors on the ground</w:t>
      </w:r>
    </w:p>
    <w:p w:rsidR="00602C61" w:rsidRDefault="00C6726C" w:rsidP="00602C61">
      <w:pPr>
        <w:pStyle w:val="ListParagraph"/>
        <w:tabs>
          <w:tab w:val="left" w:pos="10080"/>
        </w:tabs>
        <w:spacing w:before="120" w:after="0" w:line="240" w:lineRule="auto"/>
        <w:ind w:left="360" w:right="720"/>
        <w:contextualSpacing w:val="0"/>
        <w:jc w:val="both"/>
        <w:rPr>
          <w:sz w:val="20"/>
          <w:szCs w:val="24"/>
        </w:rPr>
      </w:pPr>
      <w:r w:rsidRPr="00A518CC">
        <w:rPr>
          <w:sz w:val="20"/>
          <w:szCs w:val="24"/>
        </w:rPr>
        <w:t>О Implementing emergency response without increasing risks to women and girls</w:t>
      </w:r>
    </w:p>
    <w:p w:rsidR="00C6726C" w:rsidRPr="00602C61" w:rsidRDefault="00602C61" w:rsidP="00602C61">
      <w:pPr>
        <w:pStyle w:val="ListParagraph"/>
        <w:tabs>
          <w:tab w:val="left" w:pos="10080"/>
        </w:tabs>
        <w:spacing w:before="120" w:after="0" w:line="240" w:lineRule="auto"/>
        <w:ind w:left="360" w:right="720"/>
        <w:contextualSpacing w:val="0"/>
        <w:jc w:val="both"/>
        <w:rPr>
          <w:sz w:val="20"/>
          <w:szCs w:val="24"/>
        </w:rPr>
      </w:pPr>
      <w:r w:rsidRPr="00A518CC">
        <w:rPr>
          <w:sz w:val="20"/>
          <w:szCs w:val="24"/>
        </w:rPr>
        <w:t>О</w:t>
      </w:r>
      <w:r w:rsidRPr="00602C61">
        <w:rPr>
          <w:sz w:val="20"/>
          <w:szCs w:val="24"/>
        </w:rPr>
        <w:t xml:space="preserve"> </w:t>
      </w:r>
      <w:r w:rsidR="00C6726C" w:rsidRPr="00602C61">
        <w:rPr>
          <w:sz w:val="20"/>
          <w:szCs w:val="24"/>
        </w:rPr>
        <w:t>Other: ______________________________________</w:t>
      </w:r>
      <w:r>
        <w:rPr>
          <w:sz w:val="20"/>
          <w:szCs w:val="24"/>
        </w:rPr>
        <w:t>_______________________________</w:t>
      </w:r>
      <w:r w:rsidR="00242E2E">
        <w:rPr>
          <w:sz w:val="20"/>
          <w:szCs w:val="24"/>
        </w:rPr>
        <w:t>______</w:t>
      </w:r>
    </w:p>
    <w:p w:rsidR="00E4628E" w:rsidRPr="00E4628E" w:rsidRDefault="00E4628E" w:rsidP="00104FAB">
      <w:pPr>
        <w:tabs>
          <w:tab w:val="left" w:pos="1440"/>
        </w:tabs>
        <w:spacing w:before="120" w:after="0" w:line="240" w:lineRule="auto"/>
        <w:ind w:right="720"/>
        <w:jc w:val="both"/>
        <w:rPr>
          <w:b/>
          <w:sz w:val="20"/>
          <w:szCs w:val="24"/>
        </w:rPr>
      </w:pPr>
    </w:p>
    <w:p w:rsidR="00A518CC" w:rsidRPr="00A518CC" w:rsidRDefault="00A518CC" w:rsidP="00AF05B2">
      <w:pPr>
        <w:pStyle w:val="ListParagraph"/>
        <w:numPr>
          <w:ilvl w:val="0"/>
          <w:numId w:val="12"/>
        </w:numPr>
        <w:tabs>
          <w:tab w:val="left" w:pos="10080"/>
        </w:tabs>
        <w:spacing w:before="120" w:after="0" w:line="240" w:lineRule="auto"/>
        <w:ind w:left="360" w:right="720"/>
        <w:contextualSpacing w:val="0"/>
        <w:jc w:val="both"/>
        <w:rPr>
          <w:b/>
          <w:sz w:val="20"/>
          <w:szCs w:val="24"/>
        </w:rPr>
      </w:pPr>
      <w:r w:rsidRPr="00A518CC">
        <w:rPr>
          <w:b/>
          <w:sz w:val="20"/>
          <w:szCs w:val="24"/>
        </w:rPr>
        <w:t xml:space="preserve">What support and resources do you typically access </w:t>
      </w:r>
      <w:r w:rsidR="00D9107F">
        <w:rPr>
          <w:b/>
          <w:sz w:val="20"/>
          <w:szCs w:val="24"/>
        </w:rPr>
        <w:t xml:space="preserve">to guide your assessments and interventions </w:t>
      </w:r>
      <w:r w:rsidRPr="00A518CC">
        <w:rPr>
          <w:b/>
          <w:sz w:val="20"/>
          <w:szCs w:val="24"/>
        </w:rPr>
        <w:t xml:space="preserve">during </w:t>
      </w:r>
      <w:r w:rsidR="00D9107F">
        <w:rPr>
          <w:b/>
          <w:sz w:val="20"/>
          <w:szCs w:val="24"/>
        </w:rPr>
        <w:t xml:space="preserve">GBV </w:t>
      </w:r>
      <w:r w:rsidRPr="00A518CC">
        <w:rPr>
          <w:b/>
          <w:sz w:val="20"/>
          <w:szCs w:val="24"/>
        </w:rPr>
        <w:t xml:space="preserve">emergency response? </w:t>
      </w:r>
    </w:p>
    <w:p w:rsidR="00A518CC" w:rsidRDefault="00A518CC" w:rsidP="00AF05B2">
      <w:pPr>
        <w:tabs>
          <w:tab w:val="left" w:pos="10080"/>
        </w:tabs>
        <w:spacing w:before="120" w:after="0" w:line="240" w:lineRule="auto"/>
        <w:ind w:right="720"/>
        <w:jc w:val="both"/>
        <w:rPr>
          <w:sz w:val="20"/>
          <w:szCs w:val="24"/>
        </w:rPr>
      </w:pPr>
    </w:p>
    <w:p w:rsidR="00E4628E" w:rsidRPr="00A518CC" w:rsidRDefault="00E4628E" w:rsidP="00AF05B2">
      <w:pPr>
        <w:tabs>
          <w:tab w:val="left" w:pos="10080"/>
        </w:tabs>
        <w:spacing w:before="120" w:after="0" w:line="240" w:lineRule="auto"/>
        <w:ind w:right="720"/>
        <w:jc w:val="both"/>
        <w:rPr>
          <w:sz w:val="20"/>
          <w:szCs w:val="24"/>
        </w:rPr>
      </w:pPr>
    </w:p>
    <w:p w:rsidR="007E10AD" w:rsidRPr="00A518CC" w:rsidRDefault="00B25DA3" w:rsidP="00AF05B2">
      <w:pPr>
        <w:pStyle w:val="ListParagraph"/>
        <w:numPr>
          <w:ilvl w:val="0"/>
          <w:numId w:val="12"/>
        </w:numPr>
        <w:tabs>
          <w:tab w:val="left" w:pos="10080"/>
        </w:tabs>
        <w:spacing w:before="120" w:after="0" w:line="240" w:lineRule="auto"/>
        <w:ind w:left="360" w:right="720"/>
        <w:contextualSpacing w:val="0"/>
        <w:jc w:val="both"/>
        <w:rPr>
          <w:b/>
          <w:sz w:val="20"/>
          <w:szCs w:val="24"/>
        </w:rPr>
      </w:pPr>
      <w:r w:rsidRPr="00A518CC">
        <w:rPr>
          <w:b/>
          <w:sz w:val="20"/>
          <w:szCs w:val="24"/>
        </w:rPr>
        <w:t xml:space="preserve">Have you participated in any training opportunities focused on gender or aspects of </w:t>
      </w:r>
      <w:r w:rsidR="000A76B8" w:rsidRPr="00A518CC">
        <w:rPr>
          <w:b/>
          <w:sz w:val="20"/>
          <w:szCs w:val="24"/>
        </w:rPr>
        <w:t>GBV response and prevention? If so, please list.</w:t>
      </w:r>
    </w:p>
    <w:p w:rsidR="00A518CC" w:rsidRDefault="00A518CC" w:rsidP="00AF05B2">
      <w:pPr>
        <w:tabs>
          <w:tab w:val="left" w:pos="10080"/>
        </w:tabs>
        <w:spacing w:before="120" w:after="0" w:line="240" w:lineRule="auto"/>
        <w:ind w:right="720"/>
        <w:jc w:val="both"/>
        <w:rPr>
          <w:sz w:val="20"/>
          <w:szCs w:val="24"/>
        </w:rPr>
      </w:pPr>
    </w:p>
    <w:p w:rsidR="00E4628E" w:rsidRPr="00A518CC" w:rsidRDefault="00E4628E" w:rsidP="00AF05B2">
      <w:pPr>
        <w:tabs>
          <w:tab w:val="left" w:pos="10080"/>
        </w:tabs>
        <w:spacing w:before="120" w:after="0" w:line="240" w:lineRule="auto"/>
        <w:ind w:right="720"/>
        <w:jc w:val="both"/>
        <w:rPr>
          <w:sz w:val="20"/>
          <w:szCs w:val="24"/>
        </w:rPr>
      </w:pPr>
    </w:p>
    <w:p w:rsidR="00E4628E" w:rsidRDefault="000A76B8" w:rsidP="00E4628E">
      <w:pPr>
        <w:pStyle w:val="ListParagraph"/>
        <w:numPr>
          <w:ilvl w:val="0"/>
          <w:numId w:val="12"/>
        </w:numPr>
        <w:tabs>
          <w:tab w:val="left" w:pos="10080"/>
        </w:tabs>
        <w:spacing w:before="120" w:after="0" w:line="240" w:lineRule="auto"/>
        <w:ind w:left="360" w:right="720"/>
        <w:contextualSpacing w:val="0"/>
        <w:jc w:val="both"/>
        <w:rPr>
          <w:b/>
          <w:sz w:val="20"/>
          <w:szCs w:val="24"/>
        </w:rPr>
      </w:pPr>
      <w:r w:rsidRPr="00A518CC">
        <w:rPr>
          <w:b/>
          <w:sz w:val="20"/>
          <w:szCs w:val="24"/>
        </w:rPr>
        <w:t>Have you participated in any training opportunities focused on emergency response? If so, please list.</w:t>
      </w:r>
    </w:p>
    <w:p w:rsidR="00E4628E" w:rsidRDefault="00E4628E" w:rsidP="00E4628E">
      <w:pPr>
        <w:tabs>
          <w:tab w:val="left" w:pos="10080"/>
        </w:tabs>
        <w:spacing w:before="120" w:after="0" w:line="240" w:lineRule="auto"/>
        <w:ind w:right="720"/>
        <w:jc w:val="both"/>
        <w:rPr>
          <w:b/>
          <w:sz w:val="20"/>
          <w:szCs w:val="24"/>
        </w:rPr>
      </w:pPr>
    </w:p>
    <w:p w:rsidR="00D9107F" w:rsidRDefault="00D9107F">
      <w:pPr>
        <w:rPr>
          <w:b/>
          <w:sz w:val="20"/>
          <w:szCs w:val="24"/>
        </w:rPr>
      </w:pPr>
      <w:r>
        <w:rPr>
          <w:b/>
          <w:sz w:val="20"/>
          <w:szCs w:val="24"/>
        </w:rPr>
        <w:br w:type="page"/>
      </w:r>
    </w:p>
    <w:p w:rsidR="00E4628E" w:rsidRPr="00E4628E" w:rsidRDefault="00E4628E" w:rsidP="00E4628E">
      <w:pPr>
        <w:tabs>
          <w:tab w:val="left" w:pos="10080"/>
        </w:tabs>
        <w:spacing w:before="120" w:after="0" w:line="240" w:lineRule="auto"/>
        <w:ind w:right="720"/>
        <w:jc w:val="both"/>
        <w:rPr>
          <w:b/>
          <w:sz w:val="20"/>
          <w:szCs w:val="24"/>
        </w:rPr>
      </w:pPr>
    </w:p>
    <w:p w:rsidR="00DC7774" w:rsidRPr="00E4628E" w:rsidRDefault="00DC7774" w:rsidP="00E4628E">
      <w:pPr>
        <w:pStyle w:val="ListParagraph"/>
        <w:numPr>
          <w:ilvl w:val="0"/>
          <w:numId w:val="12"/>
        </w:numPr>
        <w:tabs>
          <w:tab w:val="left" w:pos="10080"/>
        </w:tabs>
        <w:spacing w:before="120" w:after="0" w:line="240" w:lineRule="auto"/>
        <w:ind w:left="360" w:right="720"/>
        <w:contextualSpacing w:val="0"/>
        <w:jc w:val="both"/>
        <w:rPr>
          <w:b/>
          <w:sz w:val="20"/>
          <w:szCs w:val="24"/>
        </w:rPr>
      </w:pPr>
      <w:r w:rsidRPr="00E4628E">
        <w:rPr>
          <w:b/>
          <w:sz w:val="20"/>
          <w:szCs w:val="24"/>
        </w:rPr>
        <w:t>Why are you interested in this particular training and support opportunity?</w:t>
      </w:r>
    </w:p>
    <w:p w:rsidR="00AF05B2" w:rsidRPr="00D9107F" w:rsidRDefault="00AF05B2" w:rsidP="00D9107F">
      <w:pPr>
        <w:spacing w:before="120" w:after="0" w:line="240" w:lineRule="auto"/>
        <w:rPr>
          <w:b/>
          <w:sz w:val="20"/>
          <w:szCs w:val="24"/>
        </w:rPr>
      </w:pPr>
    </w:p>
    <w:p w:rsidR="00E4628E" w:rsidRPr="00AF05B2" w:rsidRDefault="00E4628E" w:rsidP="00AF05B2">
      <w:pPr>
        <w:pStyle w:val="ListParagraph"/>
        <w:spacing w:before="120" w:after="0" w:line="240" w:lineRule="auto"/>
        <w:contextualSpacing w:val="0"/>
        <w:rPr>
          <w:b/>
          <w:sz w:val="20"/>
          <w:szCs w:val="24"/>
        </w:rPr>
      </w:pPr>
    </w:p>
    <w:p w:rsidR="00AC3FDC" w:rsidRDefault="00AF05B2" w:rsidP="00AF05B2">
      <w:pPr>
        <w:pStyle w:val="ListParagraph"/>
        <w:numPr>
          <w:ilvl w:val="0"/>
          <w:numId w:val="12"/>
        </w:numPr>
        <w:tabs>
          <w:tab w:val="left" w:pos="10080"/>
        </w:tabs>
        <w:spacing w:before="120" w:after="0" w:line="240" w:lineRule="auto"/>
        <w:ind w:left="360" w:right="720"/>
        <w:contextualSpacing w:val="0"/>
        <w:jc w:val="both"/>
        <w:rPr>
          <w:b/>
          <w:sz w:val="20"/>
          <w:szCs w:val="24"/>
        </w:rPr>
      </w:pPr>
      <w:r w:rsidRPr="00AF05B2">
        <w:rPr>
          <w:b/>
          <w:sz w:val="20"/>
          <w:szCs w:val="24"/>
        </w:rPr>
        <w:t xml:space="preserve">Are you willing to engage with IRC trainers and technical experts over the course of the next 24 months to </w:t>
      </w:r>
      <w:r w:rsidR="00EE0A91">
        <w:rPr>
          <w:b/>
          <w:sz w:val="20"/>
          <w:szCs w:val="24"/>
        </w:rPr>
        <w:t xml:space="preserve">access resources and support, and to </w:t>
      </w:r>
      <w:r w:rsidRPr="00AF05B2">
        <w:rPr>
          <w:b/>
          <w:sz w:val="20"/>
          <w:szCs w:val="24"/>
        </w:rPr>
        <w:t>share learning from the field?</w:t>
      </w:r>
    </w:p>
    <w:p w:rsidR="00AF05B2" w:rsidRDefault="00AF05B2" w:rsidP="00AF05B2">
      <w:pPr>
        <w:tabs>
          <w:tab w:val="left" w:pos="10080"/>
        </w:tabs>
        <w:spacing w:before="120" w:after="0" w:line="240" w:lineRule="auto"/>
        <w:ind w:right="720"/>
        <w:jc w:val="both"/>
        <w:rPr>
          <w:b/>
          <w:sz w:val="20"/>
          <w:szCs w:val="20"/>
        </w:rPr>
      </w:pPr>
    </w:p>
    <w:p w:rsidR="00D02944" w:rsidRDefault="00D02944" w:rsidP="00AF05B2">
      <w:pPr>
        <w:tabs>
          <w:tab w:val="left" w:pos="10080"/>
        </w:tabs>
        <w:spacing w:before="120" w:after="0" w:line="240" w:lineRule="auto"/>
        <w:ind w:right="720"/>
        <w:jc w:val="both"/>
        <w:rPr>
          <w:b/>
          <w:sz w:val="20"/>
          <w:szCs w:val="20"/>
        </w:rPr>
      </w:pPr>
    </w:p>
    <w:p w:rsidR="00E4628E" w:rsidRPr="003A3E2B" w:rsidRDefault="00E4628E" w:rsidP="00AF05B2">
      <w:pPr>
        <w:tabs>
          <w:tab w:val="left" w:pos="10080"/>
        </w:tabs>
        <w:spacing w:before="120" w:after="0" w:line="240" w:lineRule="auto"/>
        <w:ind w:right="720"/>
        <w:jc w:val="both"/>
        <w:rPr>
          <w:b/>
          <w:sz w:val="20"/>
          <w:szCs w:val="20"/>
        </w:rPr>
      </w:pPr>
    </w:p>
    <w:p w:rsidR="00AC3FDC" w:rsidRPr="003A3E2B" w:rsidRDefault="00F73B2E" w:rsidP="00B92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0080"/>
        </w:tabs>
        <w:spacing w:before="120" w:after="0" w:line="240" w:lineRule="auto"/>
        <w:ind w:right="720"/>
        <w:jc w:val="both"/>
        <w:rPr>
          <w:sz w:val="20"/>
          <w:szCs w:val="20"/>
        </w:rPr>
      </w:pPr>
      <w:r w:rsidRPr="003A3E2B">
        <w:rPr>
          <w:b/>
          <w:sz w:val="20"/>
          <w:szCs w:val="20"/>
        </w:rPr>
        <w:t>ATTENTION</w:t>
      </w:r>
      <w:r w:rsidR="00AC3FDC" w:rsidRPr="003A3E2B">
        <w:rPr>
          <w:b/>
          <w:sz w:val="20"/>
          <w:szCs w:val="20"/>
        </w:rPr>
        <w:t xml:space="preserve">: </w:t>
      </w:r>
      <w:r w:rsidR="00AC3FDC" w:rsidRPr="003A3E2B">
        <w:rPr>
          <w:sz w:val="20"/>
          <w:szCs w:val="20"/>
        </w:rPr>
        <w:t>All applica</w:t>
      </w:r>
      <w:r w:rsidR="00E679BC">
        <w:rPr>
          <w:sz w:val="20"/>
          <w:szCs w:val="20"/>
        </w:rPr>
        <w:t xml:space="preserve">tions must be received by </w:t>
      </w:r>
      <w:r w:rsidR="007163D0">
        <w:rPr>
          <w:sz w:val="20"/>
          <w:szCs w:val="20"/>
        </w:rPr>
        <w:t>May 4</w:t>
      </w:r>
      <w:r w:rsidR="00EC36B9">
        <w:rPr>
          <w:sz w:val="20"/>
          <w:szCs w:val="20"/>
        </w:rPr>
        <w:t>, 2012</w:t>
      </w:r>
      <w:r w:rsidR="00AC3FDC" w:rsidRPr="003A3E2B">
        <w:rPr>
          <w:sz w:val="20"/>
          <w:szCs w:val="20"/>
        </w:rPr>
        <w:t>. Please send applications to:</w:t>
      </w:r>
    </w:p>
    <w:p w:rsidR="00902368" w:rsidRPr="003A3E2B" w:rsidRDefault="00EC36B9" w:rsidP="00B92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0080"/>
        </w:tabs>
        <w:spacing w:before="120" w:after="0" w:line="240" w:lineRule="auto"/>
        <w:ind w:right="720"/>
        <w:jc w:val="both"/>
        <w:rPr>
          <w:sz w:val="20"/>
          <w:szCs w:val="20"/>
        </w:rPr>
      </w:pPr>
      <w:r>
        <w:rPr>
          <w:sz w:val="20"/>
          <w:szCs w:val="20"/>
        </w:rPr>
        <w:t>Saba Zariv</w:t>
      </w:r>
    </w:p>
    <w:p w:rsidR="00902368" w:rsidRPr="003A3E2B" w:rsidRDefault="00EC36B9" w:rsidP="00B92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0080"/>
        </w:tabs>
        <w:spacing w:after="0" w:line="240" w:lineRule="auto"/>
        <w:ind w:right="720"/>
        <w:jc w:val="both"/>
        <w:rPr>
          <w:sz w:val="20"/>
          <w:szCs w:val="20"/>
        </w:rPr>
      </w:pPr>
      <w:r>
        <w:rPr>
          <w:sz w:val="20"/>
          <w:szCs w:val="20"/>
        </w:rPr>
        <w:t>Program Manager</w:t>
      </w:r>
    </w:p>
    <w:p w:rsidR="009F37AB" w:rsidRPr="003A3E2B" w:rsidRDefault="009F37AB" w:rsidP="00B92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0080"/>
        </w:tabs>
        <w:spacing w:after="0" w:line="240" w:lineRule="auto"/>
        <w:ind w:right="720"/>
        <w:jc w:val="both"/>
        <w:rPr>
          <w:sz w:val="20"/>
          <w:szCs w:val="20"/>
        </w:rPr>
      </w:pPr>
      <w:r w:rsidRPr="003A3E2B">
        <w:rPr>
          <w:sz w:val="20"/>
          <w:szCs w:val="20"/>
        </w:rPr>
        <w:t>Women’s Protection &amp; Empowerment Technical Team</w:t>
      </w:r>
    </w:p>
    <w:p w:rsidR="00902368" w:rsidRPr="003A3E2B" w:rsidRDefault="009F37AB" w:rsidP="00B92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0080"/>
        </w:tabs>
        <w:spacing w:after="0" w:line="240" w:lineRule="auto"/>
        <w:ind w:right="720"/>
        <w:jc w:val="both"/>
        <w:rPr>
          <w:sz w:val="20"/>
          <w:szCs w:val="20"/>
        </w:rPr>
      </w:pPr>
      <w:r w:rsidRPr="003A3E2B">
        <w:rPr>
          <w:sz w:val="20"/>
          <w:szCs w:val="20"/>
        </w:rPr>
        <w:t xml:space="preserve">The </w:t>
      </w:r>
      <w:r w:rsidR="00902368" w:rsidRPr="003A3E2B">
        <w:rPr>
          <w:sz w:val="20"/>
          <w:szCs w:val="20"/>
        </w:rPr>
        <w:t xml:space="preserve">International Rescue Committee </w:t>
      </w:r>
    </w:p>
    <w:p w:rsidR="00902368" w:rsidRPr="00D9107F" w:rsidRDefault="00902368" w:rsidP="00B92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0080"/>
        </w:tabs>
        <w:spacing w:after="0" w:line="240" w:lineRule="auto"/>
        <w:ind w:right="720"/>
        <w:jc w:val="both"/>
        <w:rPr>
          <w:sz w:val="20"/>
          <w:szCs w:val="20"/>
        </w:rPr>
      </w:pPr>
      <w:r w:rsidRPr="00D9107F">
        <w:rPr>
          <w:sz w:val="20"/>
          <w:szCs w:val="20"/>
        </w:rPr>
        <w:t>E-mail</w:t>
      </w:r>
      <w:r w:rsidR="00EC36B9" w:rsidRPr="00D9107F">
        <w:rPr>
          <w:sz w:val="20"/>
          <w:szCs w:val="20"/>
        </w:rPr>
        <w:t xml:space="preserve"> </w:t>
      </w:r>
      <w:hyperlink r:id="rId9" w:history="1">
        <w:r w:rsidR="00EC36B9" w:rsidRPr="00D9107F">
          <w:rPr>
            <w:rStyle w:val="Hyperlink"/>
            <w:rFonts w:cstheme="minorBidi"/>
            <w:sz w:val="20"/>
            <w:szCs w:val="20"/>
          </w:rPr>
          <w:t>saba.zariv@rescue.org</w:t>
        </w:r>
      </w:hyperlink>
      <w:r w:rsidR="00EC36B9" w:rsidRPr="00D9107F">
        <w:rPr>
          <w:sz w:val="20"/>
          <w:szCs w:val="20"/>
        </w:rPr>
        <w:t xml:space="preserve"> </w:t>
      </w:r>
    </w:p>
    <w:p w:rsidR="00AC3FDC" w:rsidRPr="003A3E2B" w:rsidRDefault="00AC3FDC" w:rsidP="00B92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0080"/>
        </w:tabs>
        <w:spacing w:before="120" w:after="0" w:line="240" w:lineRule="auto"/>
        <w:ind w:right="720"/>
        <w:jc w:val="both"/>
        <w:rPr>
          <w:sz w:val="20"/>
          <w:szCs w:val="20"/>
        </w:rPr>
      </w:pPr>
      <w:r w:rsidRPr="003A3E2B">
        <w:rPr>
          <w:sz w:val="20"/>
          <w:szCs w:val="20"/>
        </w:rPr>
        <w:t>Selected particip</w:t>
      </w:r>
      <w:r w:rsidR="00EC36B9">
        <w:rPr>
          <w:sz w:val="20"/>
          <w:szCs w:val="20"/>
        </w:rPr>
        <w:t>ants will be notified by May 18, 2012</w:t>
      </w:r>
      <w:r w:rsidRPr="003A3E2B">
        <w:rPr>
          <w:sz w:val="20"/>
          <w:szCs w:val="20"/>
        </w:rPr>
        <w:t>.</w:t>
      </w:r>
    </w:p>
    <w:p w:rsidR="00AC3FDC" w:rsidRPr="00902368" w:rsidRDefault="00AC3FDC" w:rsidP="00AC3FDC">
      <w:pPr>
        <w:tabs>
          <w:tab w:val="left" w:pos="10080"/>
        </w:tabs>
        <w:spacing w:after="0" w:line="240" w:lineRule="auto"/>
        <w:ind w:right="720"/>
        <w:jc w:val="both"/>
        <w:rPr>
          <w:sz w:val="24"/>
          <w:szCs w:val="24"/>
        </w:rPr>
      </w:pPr>
    </w:p>
    <w:sectPr w:rsidR="00AC3FDC" w:rsidRPr="00902368" w:rsidSect="00E4628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31C" w:rsidRDefault="009A031C" w:rsidP="00983166">
      <w:pPr>
        <w:spacing w:after="0" w:line="240" w:lineRule="auto"/>
      </w:pPr>
      <w:r>
        <w:separator/>
      </w:r>
    </w:p>
  </w:endnote>
  <w:endnote w:type="continuationSeparator" w:id="0">
    <w:p w:rsidR="009A031C" w:rsidRDefault="009A031C" w:rsidP="0098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986876"/>
      <w:docPartObj>
        <w:docPartGallery w:val="Page Numbers (Bottom of Page)"/>
        <w:docPartUnique/>
      </w:docPartObj>
    </w:sdtPr>
    <w:sdtContent>
      <w:p w:rsidR="00E4628E" w:rsidRDefault="00E865A0">
        <w:pPr>
          <w:pStyle w:val="Footer"/>
          <w:jc w:val="center"/>
        </w:pPr>
        <w:fldSimple w:instr=" PAGE   \* MERGEFORMAT ">
          <w:r w:rsidR="00E143AA">
            <w:rPr>
              <w:noProof/>
            </w:rPr>
            <w:t>1</w:t>
          </w:r>
        </w:fldSimple>
      </w:p>
    </w:sdtContent>
  </w:sdt>
  <w:p w:rsidR="00E4628E" w:rsidRDefault="00E462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31C" w:rsidRDefault="009A031C" w:rsidP="00983166">
      <w:pPr>
        <w:spacing w:after="0" w:line="240" w:lineRule="auto"/>
      </w:pPr>
      <w:r>
        <w:separator/>
      </w:r>
    </w:p>
  </w:footnote>
  <w:footnote w:type="continuationSeparator" w:id="0">
    <w:p w:rsidR="009A031C" w:rsidRDefault="009A031C" w:rsidP="00983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28E" w:rsidRPr="00E4628E" w:rsidRDefault="00E4628E" w:rsidP="00E4628E">
    <w:pPr>
      <w:tabs>
        <w:tab w:val="left" w:pos="10080"/>
      </w:tabs>
      <w:spacing w:after="0" w:line="240" w:lineRule="auto"/>
      <w:ind w:right="720"/>
      <w:jc w:val="both"/>
      <w:rPr>
        <w:rFonts w:eastAsia="Times New Roman" w:cs="Arial"/>
        <w:b/>
        <w:bCs/>
        <w:sz w:val="18"/>
        <w:szCs w:val="18"/>
      </w:rPr>
    </w:pPr>
    <w:r w:rsidRPr="00E4628E">
      <w:rPr>
        <w:rFonts w:eastAsia="Times New Roman" w:cs="Arial"/>
        <w:b/>
        <w:bCs/>
        <w:sz w:val="18"/>
        <w:szCs w:val="18"/>
      </w:rPr>
      <w:t>APPLICATION FORM</w:t>
    </w:r>
  </w:p>
  <w:p w:rsidR="00E4628E" w:rsidRPr="00E4628E" w:rsidRDefault="00E4628E" w:rsidP="00E4628E">
    <w:pPr>
      <w:tabs>
        <w:tab w:val="left" w:pos="10080"/>
      </w:tabs>
      <w:spacing w:after="0" w:line="240" w:lineRule="auto"/>
      <w:ind w:right="720"/>
      <w:jc w:val="both"/>
      <w:rPr>
        <w:rFonts w:eastAsia="Times New Roman" w:cs="Arial"/>
        <w:bCs/>
        <w:i/>
        <w:sz w:val="18"/>
        <w:szCs w:val="18"/>
      </w:rPr>
    </w:pPr>
    <w:r w:rsidRPr="00E4628E">
      <w:rPr>
        <w:rFonts w:eastAsia="Times New Roman" w:cs="Arial"/>
        <w:bCs/>
        <w:i/>
        <w:sz w:val="18"/>
        <w:szCs w:val="18"/>
      </w:rPr>
      <w:t>GBV Emergency Response &amp; Preparedness: A Training &amp; Ongoing Support Opportunity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58FE"/>
    <w:multiLevelType w:val="hybridMultilevel"/>
    <w:tmpl w:val="324C0164"/>
    <w:lvl w:ilvl="0" w:tplc="588EA29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87394D"/>
    <w:multiLevelType w:val="hybridMultilevel"/>
    <w:tmpl w:val="5BF64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D2B83"/>
    <w:multiLevelType w:val="hybridMultilevel"/>
    <w:tmpl w:val="0264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EB78DA"/>
    <w:multiLevelType w:val="hybridMultilevel"/>
    <w:tmpl w:val="1A5C7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43B"/>
    <w:multiLevelType w:val="hybridMultilevel"/>
    <w:tmpl w:val="F7147C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76B77"/>
    <w:multiLevelType w:val="hybridMultilevel"/>
    <w:tmpl w:val="1C4009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4540C"/>
    <w:multiLevelType w:val="hybridMultilevel"/>
    <w:tmpl w:val="373AFC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0068C"/>
    <w:multiLevelType w:val="hybridMultilevel"/>
    <w:tmpl w:val="1B92EF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851DE"/>
    <w:multiLevelType w:val="hybridMultilevel"/>
    <w:tmpl w:val="E3FE1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F39CE"/>
    <w:multiLevelType w:val="hybridMultilevel"/>
    <w:tmpl w:val="B046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6D4"/>
    <w:rsid w:val="00021428"/>
    <w:rsid w:val="00021A3D"/>
    <w:rsid w:val="00077C20"/>
    <w:rsid w:val="00087395"/>
    <w:rsid w:val="000A76B8"/>
    <w:rsid w:val="00102B09"/>
    <w:rsid w:val="00104FAB"/>
    <w:rsid w:val="001068B0"/>
    <w:rsid w:val="001445B9"/>
    <w:rsid w:val="001A0709"/>
    <w:rsid w:val="00204B64"/>
    <w:rsid w:val="002104E5"/>
    <w:rsid w:val="00242E2E"/>
    <w:rsid w:val="00272BE9"/>
    <w:rsid w:val="002B5D11"/>
    <w:rsid w:val="002D4CD5"/>
    <w:rsid w:val="00323514"/>
    <w:rsid w:val="003856D4"/>
    <w:rsid w:val="003A3E2B"/>
    <w:rsid w:val="00442D13"/>
    <w:rsid w:val="005A3B9E"/>
    <w:rsid w:val="00602C61"/>
    <w:rsid w:val="006561F6"/>
    <w:rsid w:val="0067768D"/>
    <w:rsid w:val="007163D0"/>
    <w:rsid w:val="00736920"/>
    <w:rsid w:val="007E0CA5"/>
    <w:rsid w:val="007E10AD"/>
    <w:rsid w:val="00864E50"/>
    <w:rsid w:val="008C34A2"/>
    <w:rsid w:val="008E0055"/>
    <w:rsid w:val="00902368"/>
    <w:rsid w:val="0091341B"/>
    <w:rsid w:val="0093395E"/>
    <w:rsid w:val="00983166"/>
    <w:rsid w:val="009A031C"/>
    <w:rsid w:val="009B0392"/>
    <w:rsid w:val="009F37AB"/>
    <w:rsid w:val="00A3312A"/>
    <w:rsid w:val="00A33540"/>
    <w:rsid w:val="00A518CC"/>
    <w:rsid w:val="00A67782"/>
    <w:rsid w:val="00A82711"/>
    <w:rsid w:val="00AA1277"/>
    <w:rsid w:val="00AA1868"/>
    <w:rsid w:val="00AA35F3"/>
    <w:rsid w:val="00AC3FDC"/>
    <w:rsid w:val="00AF05B2"/>
    <w:rsid w:val="00B25DA3"/>
    <w:rsid w:val="00B920D9"/>
    <w:rsid w:val="00B9546A"/>
    <w:rsid w:val="00BB1EED"/>
    <w:rsid w:val="00BC6262"/>
    <w:rsid w:val="00BF020F"/>
    <w:rsid w:val="00BF4441"/>
    <w:rsid w:val="00C26219"/>
    <w:rsid w:val="00C51B3E"/>
    <w:rsid w:val="00C6726C"/>
    <w:rsid w:val="00CB2CF5"/>
    <w:rsid w:val="00CD0CFC"/>
    <w:rsid w:val="00D02604"/>
    <w:rsid w:val="00D02944"/>
    <w:rsid w:val="00D739CC"/>
    <w:rsid w:val="00D9107F"/>
    <w:rsid w:val="00DC7774"/>
    <w:rsid w:val="00DD4D22"/>
    <w:rsid w:val="00DE3A12"/>
    <w:rsid w:val="00E143AA"/>
    <w:rsid w:val="00E4628E"/>
    <w:rsid w:val="00E57FBA"/>
    <w:rsid w:val="00E679BC"/>
    <w:rsid w:val="00E7687C"/>
    <w:rsid w:val="00E77257"/>
    <w:rsid w:val="00E865A0"/>
    <w:rsid w:val="00E93FBB"/>
    <w:rsid w:val="00EC36B9"/>
    <w:rsid w:val="00EE0A91"/>
    <w:rsid w:val="00EF621D"/>
    <w:rsid w:val="00F1155B"/>
    <w:rsid w:val="00F73B2E"/>
    <w:rsid w:val="00FD0188"/>
    <w:rsid w:val="00FE2525"/>
    <w:rsid w:val="00FF3A42"/>
    <w:rsid w:val="00FF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6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56D4"/>
    <w:pPr>
      <w:spacing w:after="0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72BE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83166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3166"/>
    <w:rPr>
      <w:rFonts w:ascii="Arial" w:eastAsia="Times New Roman" w:hAnsi="Arial" w:cs="Arial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rsid w:val="00983166"/>
    <w:pPr>
      <w:spacing w:before="120"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983166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902368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4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28E"/>
  </w:style>
  <w:style w:type="paragraph" w:styleId="Footer">
    <w:name w:val="footer"/>
    <w:basedOn w:val="Normal"/>
    <w:link w:val="FooterChar"/>
    <w:uiPriority w:val="99"/>
    <w:unhideWhenUsed/>
    <w:rsid w:val="00E4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ba.zariv@rescu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E66B3-C05C-44EB-BD2A-B303729D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Information Technology</cp:lastModifiedBy>
  <cp:revision>6</cp:revision>
  <dcterms:created xsi:type="dcterms:W3CDTF">2012-03-27T21:13:00Z</dcterms:created>
  <dcterms:modified xsi:type="dcterms:W3CDTF">2012-04-14T17:43:00Z</dcterms:modified>
</cp:coreProperties>
</file>